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E359AA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E359AA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3D0C35">
        <w:rPr>
          <w:b w:val="0"/>
          <w:sz w:val="24"/>
        </w:rPr>
        <w:t>86MS0026-01-2025-000374-32</w:t>
      </w:r>
    </w:p>
    <w:p w:rsidR="0081383D" w:rsidRPr="00DC0929" w:rsidP="00E359AA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E359AA">
        <w:rPr>
          <w:b w:val="0"/>
          <w:sz w:val="24"/>
        </w:rPr>
        <w:t>05-</w:t>
      </w:r>
      <w:r w:rsidR="003D0C35">
        <w:rPr>
          <w:b w:val="0"/>
          <w:sz w:val="24"/>
        </w:rPr>
        <w:t>89/2601/2025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E359AA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E359AA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E359AA" w:rsidP="00E359AA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81383D" w:rsidRPr="00BC658B" w:rsidP="00E359AA">
      <w:pPr>
        <w:widowControl w:val="0"/>
        <w:tabs>
          <w:tab w:val="left" w:pos="3615"/>
        </w:tabs>
        <w:spacing w:line="0" w:lineRule="atLeast"/>
        <w:contextualSpacing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      </w:t>
      </w:r>
      <w:r w:rsidR="003D0C35">
        <w:rPr>
          <w:color w:val="000000"/>
          <w:sz w:val="26"/>
          <w:szCs w:val="26"/>
        </w:rPr>
        <w:t xml:space="preserve">                       </w:t>
      </w:r>
      <w:r w:rsidRPr="00BC658B">
        <w:rPr>
          <w:color w:val="000000"/>
          <w:sz w:val="26"/>
          <w:szCs w:val="26"/>
        </w:rPr>
        <w:t xml:space="preserve">         </w:t>
      </w:r>
      <w:r w:rsidR="003D0C35">
        <w:rPr>
          <w:sz w:val="26"/>
          <w:szCs w:val="26"/>
        </w:rPr>
        <w:t>17 января 2025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E359AA" w:rsidP="00E359AA">
      <w:pPr>
        <w:widowControl w:val="0"/>
        <w:spacing w:line="0" w:lineRule="atLeast"/>
        <w:contextualSpacing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1383D" w:rsidRPr="00BC658B" w:rsidP="00E359AA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B55C9A"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BC658B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3D0C35">
        <w:rPr>
          <w:sz w:val="26"/>
          <w:szCs w:val="26"/>
        </w:rPr>
        <w:t xml:space="preserve">Пчела </w:t>
      </w:r>
      <w:r w:rsidR="00617260">
        <w:rPr>
          <w:sz w:val="26"/>
          <w:szCs w:val="26"/>
        </w:rPr>
        <w:t>А.В.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3D0C35">
        <w:rPr>
          <w:bCs/>
          <w:sz w:val="26"/>
          <w:szCs w:val="26"/>
        </w:rPr>
        <w:t>ч.</w:t>
      </w:r>
      <w:r w:rsidR="002050FD">
        <w:rPr>
          <w:bCs/>
          <w:sz w:val="26"/>
          <w:szCs w:val="26"/>
        </w:rPr>
        <w:t xml:space="preserve"> </w:t>
      </w:r>
      <w:r w:rsidR="003D0C35">
        <w:rPr>
          <w:bCs/>
          <w:sz w:val="26"/>
          <w:szCs w:val="26"/>
        </w:rPr>
        <w:t>3 ст. 12.8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1383D" w:rsidRPr="00BC658B" w:rsidP="00E359AA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Пчела </w:t>
      </w:r>
      <w:r w:rsidR="00617260">
        <w:rPr>
          <w:color w:val="000000"/>
          <w:sz w:val="26"/>
          <w:szCs w:val="26"/>
        </w:rPr>
        <w:t>А.В.</w:t>
      </w:r>
      <w:r w:rsidRPr="00BC658B">
        <w:rPr>
          <w:bCs/>
          <w:sz w:val="26"/>
          <w:szCs w:val="26"/>
        </w:rPr>
        <w:t>,</w:t>
      </w:r>
      <w:r w:rsidRPr="004674D3" w:rsidR="004674D3">
        <w:rPr>
          <w:bCs/>
          <w:sz w:val="26"/>
          <w:szCs w:val="26"/>
        </w:rPr>
        <w:t xml:space="preserve"> </w:t>
      </w:r>
      <w:r w:rsidR="00617260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81383D" w:rsidRPr="00E359AA" w:rsidP="00E359AA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81383D" w:rsidP="00E359AA">
      <w:pPr>
        <w:widowControl w:val="0"/>
        <w:spacing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E359AA" w:rsidRPr="00E359AA" w:rsidP="00E359AA">
      <w:pPr>
        <w:widowControl w:val="0"/>
        <w:spacing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3D0C35" w:rsidRPr="00181E64" w:rsidP="00E359AA">
      <w:pPr>
        <w:spacing w:line="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17260">
        <w:rPr>
          <w:sz w:val="26"/>
          <w:szCs w:val="26"/>
        </w:rPr>
        <w:t>*</w:t>
      </w:r>
      <w:r>
        <w:rPr>
          <w:sz w:val="26"/>
          <w:szCs w:val="26"/>
        </w:rPr>
        <w:t xml:space="preserve">. Пчела А.В. по адресу: </w:t>
      </w:r>
      <w:r w:rsidR="00617260">
        <w:rPr>
          <w:sz w:val="26"/>
          <w:szCs w:val="26"/>
        </w:rPr>
        <w:t>*</w:t>
      </w:r>
      <w:r>
        <w:rPr>
          <w:sz w:val="26"/>
          <w:szCs w:val="26"/>
        </w:rPr>
        <w:t xml:space="preserve"> управлял транспортным средством – автомобилем марки </w:t>
      </w:r>
      <w:r w:rsidR="00617260">
        <w:rPr>
          <w:sz w:val="26"/>
          <w:szCs w:val="26"/>
        </w:rPr>
        <w:t>*</w:t>
      </w:r>
      <w:r>
        <w:rPr>
          <w:sz w:val="26"/>
          <w:szCs w:val="26"/>
        </w:rPr>
        <w:t xml:space="preserve">, государственный регистрационный знак </w:t>
      </w:r>
      <w:r w:rsidR="00617260">
        <w:rPr>
          <w:sz w:val="26"/>
          <w:szCs w:val="26"/>
        </w:rPr>
        <w:t>*</w:t>
      </w:r>
      <w:r>
        <w:rPr>
          <w:sz w:val="26"/>
          <w:szCs w:val="26"/>
        </w:rPr>
        <w:t xml:space="preserve"> в состоянии опьянения, не имея права управления транспортными средствами, если такие действия не содержат уголовно наказуемого деяния, чем нарушил п. 2.7 Правил дорожного движения РФ.</w:t>
      </w:r>
    </w:p>
    <w:p w:rsidR="003D0C35" w:rsidP="00E359AA">
      <w:pPr>
        <w:spacing w:line="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Пчела А.В. в судебном заседании вину признал полностью, ходатайств не заявлял.     </w:t>
      </w:r>
    </w:p>
    <w:p w:rsidR="003D0C35" w:rsidP="00E359AA">
      <w:pPr>
        <w:tabs>
          <w:tab w:val="left" w:pos="9498"/>
        </w:tabs>
        <w:spacing w:line="0" w:lineRule="atLeast"/>
        <w:ind w:right="-72" w:firstLine="567"/>
        <w:contextualSpacing/>
        <w:jc w:val="both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 xml:space="preserve">Изучив материалы дела, заслушав </w:t>
      </w:r>
      <w:r>
        <w:rPr>
          <w:sz w:val="26"/>
          <w:szCs w:val="26"/>
        </w:rPr>
        <w:t>Пчела А.В.</w:t>
      </w:r>
      <w:r>
        <w:rPr>
          <w:rFonts w:eastAsia="SimSun" w:cs="Mangal"/>
          <w:kern w:val="3"/>
          <w:sz w:val="26"/>
          <w:szCs w:val="26"/>
          <w:lang w:eastAsia="zh-CN" w:bidi="hi-IN"/>
        </w:rPr>
        <w:t>, прихожу к следующим выводам.</w:t>
      </w:r>
    </w:p>
    <w:p w:rsidR="00CC03A1" w:rsidP="00CC03A1">
      <w:pPr>
        <w:tabs>
          <w:tab w:val="left" w:pos="9498"/>
        </w:tabs>
        <w:spacing w:line="0" w:lineRule="atLeast"/>
        <w:ind w:right="-72" w:firstLine="567"/>
        <w:contextualSpacing/>
        <w:jc w:val="both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 xml:space="preserve">В соответствии с ч. 3 ст. 12.8 Кодекса Российской Федерации об административных правонарушениях </w:t>
      </w:r>
      <w:r>
        <w:rPr>
          <w:rFonts w:eastAsia="SimSun" w:cs="Mangal"/>
          <w:kern w:val="3"/>
          <w:sz w:val="26"/>
          <w:szCs w:val="26"/>
          <w:lang w:eastAsia="zh-CN" w:bidi="hi-IN"/>
        </w:rPr>
        <w:t>у</w:t>
      </w:r>
      <w:r w:rsidRPr="00CC03A1">
        <w:rPr>
          <w:rFonts w:eastAsia="SimSun" w:cs="Mangal"/>
          <w:kern w:val="3"/>
          <w:sz w:val="26"/>
          <w:szCs w:val="26"/>
          <w:lang w:eastAsia="zh-CN" w:bidi="hi-IN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</w:t>
      </w:r>
      <w:r>
        <w:rPr>
          <w:rFonts w:eastAsia="SimSun" w:cs="Mangal"/>
          <w:kern w:val="3"/>
          <w:sz w:val="26"/>
          <w:szCs w:val="26"/>
          <w:lang w:eastAsia="zh-CN" w:bidi="hi-IN"/>
        </w:rPr>
        <w:t xml:space="preserve">т уголовно наказуемого деяния, </w:t>
      </w:r>
      <w:r w:rsidRPr="00CC03A1">
        <w:rPr>
          <w:rFonts w:eastAsia="SimSun" w:cs="Mangal"/>
          <w:kern w:val="3"/>
          <w:sz w:val="26"/>
          <w:szCs w:val="26"/>
          <w:lang w:eastAsia="zh-CN" w:bidi="hi-IN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сорока пяти тысяч рублей.</w:t>
      </w:r>
    </w:p>
    <w:p w:rsidR="003D0C35" w:rsidP="00E359AA">
      <w:pPr>
        <w:widowControl w:val="0"/>
        <w:spacing w:line="0" w:lineRule="atLeast"/>
        <w:ind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В силу пункта 2.7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D0C35" w:rsidP="00E359AA">
      <w:pPr>
        <w:widowControl w:val="0"/>
        <w:tabs>
          <w:tab w:val="left" w:pos="9498"/>
        </w:tabs>
        <w:spacing w:line="0" w:lineRule="atLeast"/>
        <w:ind w:right="-72"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На основании ч. 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</w:t>
      </w:r>
    </w:p>
    <w:p w:rsidR="003D0C35" w:rsidP="00E359AA">
      <w:pPr>
        <w:widowControl w:val="0"/>
        <w:tabs>
          <w:tab w:val="left" w:pos="9498"/>
        </w:tabs>
        <w:spacing w:line="0" w:lineRule="atLeast"/>
        <w:ind w:right="-72"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В соответствии с ч. 1.1.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</w:t>
      </w:r>
      <w:r>
        <w:rPr>
          <w:rFonts w:eastAsia="SimSun"/>
          <w:kern w:val="3"/>
          <w:sz w:val="26"/>
          <w:szCs w:val="26"/>
          <w:lang w:eastAsia="zh-CN" w:bidi="hi-IN"/>
        </w:rPr>
        <w:t>медицинское освидетельствование на состояние опьянения.</w:t>
      </w:r>
    </w:p>
    <w:p w:rsidR="003D0C35" w:rsidP="00E359AA">
      <w:pPr>
        <w:widowControl w:val="0"/>
        <w:tabs>
          <w:tab w:val="left" w:pos="9498"/>
        </w:tabs>
        <w:spacing w:line="0" w:lineRule="atLeast"/>
        <w:ind w:right="-72"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Постановлением Правительства РФ от 21.10.2022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согласно пункту 2 которых </w:t>
      </w:r>
      <w:r>
        <w:rPr>
          <w:sz w:val="26"/>
          <w:szCs w:val="26"/>
        </w:rPr>
        <w:t xml:space="preserve"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3D0C35" w:rsidP="00E359AA">
      <w:pPr>
        <w:widowControl w:val="0"/>
        <w:tabs>
          <w:tab w:val="left" w:pos="9498"/>
        </w:tabs>
        <w:spacing w:line="0" w:lineRule="atLeast"/>
        <w:ind w:right="-72"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Согласно примечанию к ст. 12.8 Кодекса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3D0C35" w:rsidP="00E359AA">
      <w:pPr>
        <w:tabs>
          <w:tab w:val="left" w:pos="9498"/>
        </w:tabs>
        <w:spacing w:line="0" w:lineRule="atLeast"/>
        <w:ind w:right="-72" w:firstLine="567"/>
        <w:contextualSpacing/>
        <w:jc w:val="both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sz w:val="26"/>
          <w:szCs w:val="26"/>
        </w:rPr>
        <w:t xml:space="preserve">В обоснование виновности Пчела А.В. в совершении правонарушения, предусмотренного ст. 12.8 ч. 3 КоАП РФ, представлены следующие документы: </w:t>
      </w:r>
    </w:p>
    <w:p w:rsidR="003D0C35" w:rsidP="00617260">
      <w:pPr>
        <w:spacing w:line="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17260">
        <w:rPr>
          <w:sz w:val="26"/>
          <w:szCs w:val="26"/>
        </w:rPr>
        <w:t>*</w:t>
      </w:r>
    </w:p>
    <w:p w:rsidR="003D0C35" w:rsidP="00E359AA">
      <w:pPr>
        <w:spacing w:line="0" w:lineRule="atLeast"/>
        <w:contextualSpacing/>
        <w:jc w:val="both"/>
        <w:rPr>
          <w:rFonts w:eastAsia="SimSun" w:cs="Mangal"/>
          <w:bCs/>
          <w:kern w:val="3"/>
          <w:sz w:val="26"/>
          <w:szCs w:val="26"/>
          <w:lang w:eastAsia="zh-CN" w:bidi="hi-IN"/>
        </w:rPr>
      </w:pPr>
      <w:r>
        <w:rPr>
          <w:rFonts w:eastAsia="SimSun" w:cs="Mangal"/>
          <w:bCs/>
          <w:kern w:val="3"/>
          <w:sz w:val="26"/>
          <w:szCs w:val="26"/>
          <w:lang w:eastAsia="zh-CN" w:bidi="hi-IN"/>
        </w:rPr>
        <w:t xml:space="preserve">          </w:t>
      </w:r>
      <w:r>
        <w:rPr>
          <w:sz w:val="26"/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3D0C35" w:rsidP="00E359AA">
      <w:pPr>
        <w:spacing w:line="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Таким образом, совокупность доказательств позволяет судье сделать вывод о виновности Пчела А.В. в совершении административного правонарушения, предусмотренного ч. 3 ст. 12.8 КоАП РФ.</w:t>
      </w:r>
    </w:p>
    <w:p w:rsidR="003D0C35" w:rsidP="00E359AA">
      <w:pPr>
        <w:spacing w:line="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Действия Пчела А.В. судья квалифицирует по ч. 3 ст. 12.8 КоАП РФ –</w:t>
      </w:r>
      <w:r>
        <w:t xml:space="preserve"> </w:t>
      </w:r>
      <w:r>
        <w:rPr>
          <w:sz w:val="26"/>
          <w:szCs w:val="26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3D0C35" w:rsidP="00E359AA">
      <w:pPr>
        <w:spacing w:line="0" w:lineRule="atLeast"/>
        <w:ind w:firstLine="71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</w:t>
      </w:r>
      <w:r w:rsidR="00E138E2">
        <w:rPr>
          <w:sz w:val="26"/>
          <w:szCs w:val="26"/>
        </w:rPr>
        <w:t>-</w:t>
      </w:r>
      <w:r>
        <w:rPr>
          <w:sz w:val="26"/>
          <w:szCs w:val="26"/>
        </w:rPr>
        <w:t>ренных ст. 4.2 КоАП РФ, суд не усматривает.</w:t>
      </w:r>
    </w:p>
    <w:p w:rsidR="003D0C35" w:rsidP="00E359AA">
      <w:pPr>
        <w:spacing w:line="0" w:lineRule="atLeast"/>
        <w:ind w:firstLine="71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</w:t>
      </w:r>
      <w:r w:rsidR="00E138E2">
        <w:rPr>
          <w:sz w:val="26"/>
          <w:szCs w:val="26"/>
        </w:rPr>
        <w:t>-</w:t>
      </w:r>
      <w:r>
        <w:rPr>
          <w:sz w:val="26"/>
          <w:szCs w:val="26"/>
        </w:rPr>
        <w:t xml:space="preserve">ренных ст. 4.3 КоАП РФ, суд не усматривает.  </w:t>
      </w:r>
    </w:p>
    <w:p w:rsidR="003D0C35" w:rsidP="00E359AA">
      <w:pPr>
        <w:spacing w:line="0" w:lineRule="atLeast"/>
        <w:ind w:firstLine="71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3D0C35" w:rsidRPr="00E138E2" w:rsidP="00E359AA">
      <w:pPr>
        <w:spacing w:line="0" w:lineRule="atLeast"/>
        <w:ind w:firstLine="712"/>
        <w:contextualSpacing/>
        <w:jc w:val="both"/>
        <w:rPr>
          <w:sz w:val="26"/>
          <w:szCs w:val="26"/>
        </w:rPr>
      </w:pPr>
      <w:r w:rsidRPr="00E138E2">
        <w:rPr>
          <w:sz w:val="26"/>
          <w:szCs w:val="26"/>
        </w:rPr>
        <w:t>Пчела А.В. не относится к кругу лиц, указанных в ч.</w:t>
      </w:r>
      <w:r w:rsidR="00553BDB">
        <w:rPr>
          <w:sz w:val="26"/>
          <w:szCs w:val="26"/>
        </w:rPr>
        <w:t xml:space="preserve"> </w:t>
      </w:r>
      <w:r w:rsidRPr="00E138E2">
        <w:rPr>
          <w:sz w:val="26"/>
          <w:szCs w:val="26"/>
        </w:rPr>
        <w:t>2 ст.</w:t>
      </w:r>
      <w:r w:rsidR="00553BDB">
        <w:rPr>
          <w:sz w:val="26"/>
          <w:szCs w:val="26"/>
        </w:rPr>
        <w:t xml:space="preserve"> </w:t>
      </w:r>
      <w:r w:rsidRPr="00E138E2">
        <w:rPr>
          <w:sz w:val="26"/>
          <w:szCs w:val="26"/>
        </w:rPr>
        <w:t>3.9 КоАП РФ</w:t>
      </w:r>
      <w:r w:rsidR="00E138E2">
        <w:rPr>
          <w:sz w:val="26"/>
          <w:szCs w:val="26"/>
        </w:rPr>
        <w:t>, исключаю</w:t>
      </w:r>
      <w:r w:rsidR="00374182">
        <w:rPr>
          <w:sz w:val="26"/>
          <w:szCs w:val="26"/>
        </w:rPr>
        <w:t>щее</w:t>
      </w:r>
      <w:r w:rsidRPr="00E138E2" w:rsidR="00E138E2">
        <w:t xml:space="preserve"> </w:t>
      </w:r>
      <w:r w:rsidR="00E138E2">
        <w:t xml:space="preserve">назначение </w:t>
      </w:r>
      <w:r w:rsidRPr="00E138E2" w:rsidR="00E138E2">
        <w:rPr>
          <w:sz w:val="26"/>
          <w:szCs w:val="26"/>
        </w:rPr>
        <w:t>административного ареста</w:t>
      </w:r>
      <w:r w:rsidR="00E138E2">
        <w:rPr>
          <w:sz w:val="26"/>
          <w:szCs w:val="26"/>
        </w:rPr>
        <w:t>.</w:t>
      </w:r>
    </w:p>
    <w:p w:rsidR="003D0C35" w:rsidP="00E359AA">
      <w:pPr>
        <w:spacing w:line="0" w:lineRule="atLeast"/>
        <w:ind w:firstLine="71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D0C35" w:rsidP="00E359AA">
      <w:pPr>
        <w:spacing w:line="0" w:lineRule="atLeast"/>
        <w:ind w:firstLine="71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Пчела А.В., его имущественное положение, обстоятельства, смягчающие и отягчающие административную ответственность.</w:t>
      </w:r>
    </w:p>
    <w:p w:rsidR="003D0C35" w:rsidP="00E359AA">
      <w:pPr>
        <w:spacing w:line="0" w:lineRule="atLeast"/>
        <w:ind w:firstLine="71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учитывая отношение Пчела А.В. к совершенному правонарушению, суд назначает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3D0C35" w:rsidP="00E359AA">
      <w:pPr>
        <w:spacing w:line="0" w:lineRule="atLeast"/>
        <w:ind w:firstLine="712"/>
        <w:contextualSpacing/>
        <w:jc w:val="both"/>
        <w:rPr>
          <w:sz w:val="12"/>
          <w:szCs w:val="12"/>
        </w:rPr>
      </w:pPr>
      <w:r>
        <w:rPr>
          <w:sz w:val="26"/>
          <w:szCs w:val="26"/>
        </w:rPr>
        <w:t xml:space="preserve">На основании изложенного и руководствуясь ст.ст.29.9-29.11 КоАП РФ,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</w:p>
    <w:p w:rsidR="003D0C35" w:rsidP="00E359AA">
      <w:pPr>
        <w:spacing w:line="0" w:lineRule="atLeast"/>
        <w:ind w:firstLine="70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3D0C35" w:rsidP="00E359AA">
      <w:pPr>
        <w:spacing w:line="0" w:lineRule="atLeast"/>
        <w:ind w:firstLine="708"/>
        <w:contextualSpacing/>
        <w:jc w:val="center"/>
        <w:rPr>
          <w:sz w:val="16"/>
          <w:szCs w:val="16"/>
        </w:rPr>
      </w:pPr>
    </w:p>
    <w:p w:rsidR="003D0C35" w:rsidP="00E359AA">
      <w:pPr>
        <w:spacing w:line="0" w:lineRule="atLeast"/>
        <w:ind w:firstLine="708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Пчела </w:t>
      </w:r>
      <w:r w:rsidR="00617260">
        <w:rPr>
          <w:color w:val="000000"/>
          <w:sz w:val="26"/>
          <w:szCs w:val="26"/>
        </w:rPr>
        <w:t>А.В.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3 ст. 12.8 </w:t>
      </w:r>
      <w:r>
        <w:rPr>
          <w:bCs/>
          <w:sz w:val="26"/>
          <w:szCs w:val="26"/>
        </w:rPr>
        <w:t>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и назначить ему наказание в виде административного ареста сроком на 14 (четырнадцать) суток.    </w:t>
      </w:r>
    </w:p>
    <w:p w:rsidR="003D0C35" w:rsidP="00E359AA">
      <w:pPr>
        <w:spacing w:line="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административного ареста исчислять с момента </w:t>
      </w:r>
      <w:r w:rsidR="00FF1981">
        <w:rPr>
          <w:sz w:val="26"/>
          <w:szCs w:val="26"/>
        </w:rPr>
        <w:t>вынесения настоящего пос</w:t>
      </w:r>
      <w:r w:rsidR="00A84820">
        <w:rPr>
          <w:sz w:val="26"/>
          <w:szCs w:val="26"/>
        </w:rPr>
        <w:t xml:space="preserve">тановления, то есть с </w:t>
      </w:r>
      <w:r w:rsidR="00617260">
        <w:rPr>
          <w:sz w:val="26"/>
          <w:szCs w:val="26"/>
        </w:rPr>
        <w:t>*</w:t>
      </w:r>
      <w:r>
        <w:rPr>
          <w:sz w:val="26"/>
          <w:szCs w:val="26"/>
        </w:rPr>
        <w:t xml:space="preserve">. </w:t>
      </w:r>
    </w:p>
    <w:p w:rsidR="003D0C35" w:rsidP="00E359AA">
      <w:pPr>
        <w:spacing w:line="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81383D" w:rsidRPr="00BC658B" w:rsidP="00E359AA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E162DB" w:rsidR="00E162DB">
        <w:rPr>
          <w:sz w:val="26"/>
          <w:szCs w:val="26"/>
        </w:rPr>
        <w:t>10 дней</w:t>
      </w:r>
      <w:r w:rsidRPr="00BC658B">
        <w:rPr>
          <w:sz w:val="26"/>
          <w:szCs w:val="26"/>
        </w:rPr>
        <w:t xml:space="preserve"> со дня вручения или получения копии постановления.</w:t>
      </w:r>
    </w:p>
    <w:p w:rsidR="00E359AA" w:rsidP="0095756A">
      <w:pPr>
        <w:widowControl w:val="0"/>
        <w:spacing w:line="0" w:lineRule="atLeast"/>
        <w:contextualSpacing/>
        <w:jc w:val="both"/>
        <w:rPr>
          <w:sz w:val="10"/>
          <w:szCs w:val="10"/>
        </w:rPr>
      </w:pPr>
    </w:p>
    <w:p w:rsidR="0095756A" w:rsidP="0095756A">
      <w:pPr>
        <w:widowControl w:val="0"/>
        <w:spacing w:line="0" w:lineRule="atLeast"/>
        <w:contextualSpacing/>
        <w:jc w:val="both"/>
        <w:rPr>
          <w:sz w:val="10"/>
          <w:szCs w:val="10"/>
        </w:rPr>
      </w:pPr>
    </w:p>
    <w:p w:rsidR="0095756A" w:rsidP="0095756A">
      <w:pPr>
        <w:widowControl w:val="0"/>
        <w:spacing w:line="0" w:lineRule="atLeast"/>
        <w:contextualSpacing/>
        <w:jc w:val="both"/>
        <w:rPr>
          <w:sz w:val="10"/>
          <w:szCs w:val="10"/>
        </w:rPr>
      </w:pPr>
    </w:p>
    <w:p w:rsidR="0095756A" w:rsidP="0095756A">
      <w:pPr>
        <w:widowControl w:val="0"/>
        <w:spacing w:line="0" w:lineRule="atLeast"/>
        <w:contextualSpacing/>
        <w:jc w:val="both"/>
        <w:rPr>
          <w:sz w:val="10"/>
          <w:szCs w:val="10"/>
        </w:rPr>
      </w:pPr>
    </w:p>
    <w:p w:rsidR="0095756A" w:rsidRPr="0095756A" w:rsidP="0095756A">
      <w:pPr>
        <w:widowControl w:val="0"/>
        <w:spacing w:line="0" w:lineRule="atLeast"/>
        <w:contextualSpacing/>
        <w:jc w:val="both"/>
        <w:rPr>
          <w:sz w:val="10"/>
          <w:szCs w:val="10"/>
        </w:rPr>
      </w:pPr>
    </w:p>
    <w:p w:rsidR="0081383D" w:rsidP="0095756A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="00E359AA">
        <w:rPr>
          <w:sz w:val="26"/>
          <w:szCs w:val="26"/>
        </w:rPr>
        <w:t xml:space="preserve">           /подпись/</w:t>
      </w:r>
      <w:r w:rsidR="00E359AA">
        <w:rPr>
          <w:sz w:val="26"/>
          <w:szCs w:val="26"/>
        </w:rPr>
        <w:tab/>
      </w:r>
      <w:r w:rsidR="00E359AA">
        <w:rPr>
          <w:sz w:val="26"/>
          <w:szCs w:val="26"/>
        </w:rPr>
        <w:tab/>
      </w:r>
      <w:r w:rsidR="00E359AA">
        <w:rPr>
          <w:sz w:val="26"/>
          <w:szCs w:val="26"/>
        </w:rPr>
        <w:tab/>
        <w:t xml:space="preserve">      </w:t>
      </w:r>
      <w:r w:rsidRPr="00BC658B">
        <w:rPr>
          <w:sz w:val="26"/>
          <w:szCs w:val="26"/>
        </w:rPr>
        <w:t>А.Ю. Панков</w:t>
      </w:r>
    </w:p>
    <w:p w:rsidR="0095756A" w:rsidRPr="0095756A" w:rsidP="0095756A">
      <w:pPr>
        <w:widowControl w:val="0"/>
        <w:spacing w:line="0" w:lineRule="atLeast"/>
        <w:contextualSpacing/>
        <w:jc w:val="both"/>
        <w:rPr>
          <w:sz w:val="10"/>
          <w:szCs w:val="10"/>
        </w:rPr>
      </w:pPr>
    </w:p>
    <w:p w:rsidR="00ED0A79" w:rsidRPr="0064765E" w:rsidP="00E359AA">
      <w:pPr>
        <w:widowControl w:val="0"/>
        <w:autoSpaceDN w:val="0"/>
        <w:spacing w:line="0" w:lineRule="atLeast"/>
        <w:contextualSpacing/>
        <w:jc w:val="both"/>
        <w:rPr>
          <w:sz w:val="22"/>
          <w:szCs w:val="22"/>
        </w:rPr>
      </w:pPr>
    </w:p>
    <w:sectPr w:rsidSect="0095756A">
      <w:headerReference w:type="default" r:id="rId4"/>
      <w:foot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85837854"/>
      <w:docPartObj>
        <w:docPartGallery w:val="Page Numbers (Bottom of Page)"/>
        <w:docPartUnique/>
      </w:docPartObj>
    </w:sdtPr>
    <w:sdtContent>
      <w:p w:rsidR="009575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260">
          <w:rPr>
            <w:noProof/>
          </w:rPr>
          <w:t>3</w:t>
        </w:r>
        <w:r>
          <w:fldChar w:fldCharType="end"/>
        </w:r>
      </w:p>
    </w:sdtContent>
  </w:sdt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476AC"/>
    <w:rsid w:val="00153A2B"/>
    <w:rsid w:val="00166B61"/>
    <w:rsid w:val="00172840"/>
    <w:rsid w:val="00181E64"/>
    <w:rsid w:val="00182F07"/>
    <w:rsid w:val="00197FCE"/>
    <w:rsid w:val="001A5FA9"/>
    <w:rsid w:val="002050FD"/>
    <w:rsid w:val="00207961"/>
    <w:rsid w:val="0021539E"/>
    <w:rsid w:val="00241631"/>
    <w:rsid w:val="002470BE"/>
    <w:rsid w:val="0025772E"/>
    <w:rsid w:val="00274068"/>
    <w:rsid w:val="00275812"/>
    <w:rsid w:val="00284005"/>
    <w:rsid w:val="002A212B"/>
    <w:rsid w:val="002A71E9"/>
    <w:rsid w:val="002D07E6"/>
    <w:rsid w:val="002D356D"/>
    <w:rsid w:val="002D405E"/>
    <w:rsid w:val="002F6E8A"/>
    <w:rsid w:val="00311E38"/>
    <w:rsid w:val="00323AA9"/>
    <w:rsid w:val="00362393"/>
    <w:rsid w:val="00370417"/>
    <w:rsid w:val="00374182"/>
    <w:rsid w:val="003C6B41"/>
    <w:rsid w:val="003D0C35"/>
    <w:rsid w:val="003D11CD"/>
    <w:rsid w:val="003D1EE0"/>
    <w:rsid w:val="003E3928"/>
    <w:rsid w:val="00402F8D"/>
    <w:rsid w:val="00431E00"/>
    <w:rsid w:val="004422E9"/>
    <w:rsid w:val="004511E2"/>
    <w:rsid w:val="004674D3"/>
    <w:rsid w:val="00476AC4"/>
    <w:rsid w:val="00486F65"/>
    <w:rsid w:val="004B0163"/>
    <w:rsid w:val="004B2046"/>
    <w:rsid w:val="004D3325"/>
    <w:rsid w:val="004D6DE2"/>
    <w:rsid w:val="00516B54"/>
    <w:rsid w:val="00523CDB"/>
    <w:rsid w:val="00530A06"/>
    <w:rsid w:val="00531C3F"/>
    <w:rsid w:val="00532F94"/>
    <w:rsid w:val="0054461C"/>
    <w:rsid w:val="00553BDB"/>
    <w:rsid w:val="00560E1D"/>
    <w:rsid w:val="0056788F"/>
    <w:rsid w:val="005823AF"/>
    <w:rsid w:val="00584FE2"/>
    <w:rsid w:val="0058668D"/>
    <w:rsid w:val="005920B0"/>
    <w:rsid w:val="005946B8"/>
    <w:rsid w:val="006058F4"/>
    <w:rsid w:val="00614EA6"/>
    <w:rsid w:val="00617260"/>
    <w:rsid w:val="00626CEF"/>
    <w:rsid w:val="00631F8D"/>
    <w:rsid w:val="006331E3"/>
    <w:rsid w:val="0064765E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24D9"/>
    <w:rsid w:val="008A33C7"/>
    <w:rsid w:val="008C3C91"/>
    <w:rsid w:val="008C4527"/>
    <w:rsid w:val="008C6DEF"/>
    <w:rsid w:val="008D4A2B"/>
    <w:rsid w:val="008E65A9"/>
    <w:rsid w:val="008F4192"/>
    <w:rsid w:val="009047C6"/>
    <w:rsid w:val="00926A50"/>
    <w:rsid w:val="00930202"/>
    <w:rsid w:val="00941DDE"/>
    <w:rsid w:val="00950EBC"/>
    <w:rsid w:val="0095756A"/>
    <w:rsid w:val="009C5616"/>
    <w:rsid w:val="009D14AD"/>
    <w:rsid w:val="00A01710"/>
    <w:rsid w:val="00A54D2D"/>
    <w:rsid w:val="00A84820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21AF"/>
    <w:rsid w:val="00BC2E59"/>
    <w:rsid w:val="00BC658B"/>
    <w:rsid w:val="00BD3407"/>
    <w:rsid w:val="00C056A0"/>
    <w:rsid w:val="00C1157C"/>
    <w:rsid w:val="00C34040"/>
    <w:rsid w:val="00C75973"/>
    <w:rsid w:val="00CB3181"/>
    <w:rsid w:val="00CC03A1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12323"/>
    <w:rsid w:val="00E138E2"/>
    <w:rsid w:val="00E162DB"/>
    <w:rsid w:val="00E34E9E"/>
    <w:rsid w:val="00E359AA"/>
    <w:rsid w:val="00E40710"/>
    <w:rsid w:val="00E70851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F1981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0D65F7-0B8F-4A3F-80B5-F62AA464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575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